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17B" w:rsidRDefault="002177D3" w:rsidP="002177D3">
      <w:pPr>
        <w:spacing w:line="360" w:lineRule="auto"/>
        <w:jc w:val="center"/>
        <w:rPr>
          <w:rFonts w:ascii="Times New Roman" w:hAnsi="Times New Roman" w:cs="Times New Roman"/>
          <w:b/>
          <w:sz w:val="28"/>
          <w:szCs w:val="28"/>
        </w:rPr>
      </w:pPr>
      <w:r w:rsidRPr="002177D3">
        <w:rPr>
          <w:rFonts w:ascii="Times New Roman" w:hAnsi="Times New Roman" w:cs="Times New Roman"/>
          <w:b/>
          <w:sz w:val="28"/>
          <w:szCs w:val="28"/>
        </w:rPr>
        <w:t>HAMBATAN DAN KENDALA DALAM PELAKSANAAN EKSEKUSI</w:t>
      </w:r>
    </w:p>
    <w:p w:rsidR="002177D3" w:rsidRDefault="002177D3" w:rsidP="002177D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Oleh : </w:t>
      </w:r>
    </w:p>
    <w:p w:rsidR="002177D3" w:rsidRDefault="002177D3" w:rsidP="002177D3">
      <w:pPr>
        <w:spacing w:line="360" w:lineRule="auto"/>
        <w:jc w:val="center"/>
        <w:rPr>
          <w:rFonts w:ascii="Times New Roman" w:hAnsi="Times New Roman" w:cs="Times New Roman"/>
          <w:sz w:val="24"/>
          <w:szCs w:val="24"/>
        </w:rPr>
      </w:pPr>
      <w:r>
        <w:rPr>
          <w:rFonts w:ascii="Times New Roman" w:hAnsi="Times New Roman" w:cs="Times New Roman"/>
          <w:sz w:val="24"/>
          <w:szCs w:val="24"/>
        </w:rPr>
        <w:t>Andri Nazar Pratama, SH (Jurusita PA Tanggamus)</w:t>
      </w:r>
    </w:p>
    <w:p w:rsidR="002177D3" w:rsidRPr="002177D3" w:rsidRDefault="002177D3" w:rsidP="002177D3">
      <w:pPr>
        <w:pStyle w:val="ListParagraph"/>
        <w:numPr>
          <w:ilvl w:val="0"/>
          <w:numId w:val="2"/>
        </w:numPr>
        <w:spacing w:line="360" w:lineRule="auto"/>
        <w:jc w:val="both"/>
        <w:rPr>
          <w:rFonts w:ascii="Times New Roman" w:hAnsi="Times New Roman" w:cs="Times New Roman"/>
          <w:b/>
          <w:sz w:val="24"/>
          <w:szCs w:val="24"/>
        </w:rPr>
      </w:pPr>
      <w:r w:rsidRPr="002177D3">
        <w:rPr>
          <w:rFonts w:ascii="Times New Roman" w:hAnsi="Times New Roman" w:cs="Times New Roman"/>
          <w:b/>
          <w:sz w:val="24"/>
          <w:szCs w:val="24"/>
        </w:rPr>
        <w:t xml:space="preserve">Pendahuluan </w:t>
      </w:r>
    </w:p>
    <w:p w:rsidR="002177D3" w:rsidRDefault="002177D3" w:rsidP="002177D3">
      <w:pPr>
        <w:pStyle w:val="ListParagraph"/>
        <w:spacing w:line="360" w:lineRule="auto"/>
        <w:ind w:firstLine="720"/>
        <w:jc w:val="both"/>
        <w:rPr>
          <w:rFonts w:ascii="Times New Roman" w:hAnsi="Times New Roman" w:cs="Times New Roman"/>
          <w:sz w:val="24"/>
          <w:szCs w:val="24"/>
        </w:rPr>
      </w:pPr>
      <w:r w:rsidRPr="002177D3">
        <w:rPr>
          <w:rFonts w:ascii="Times New Roman" w:hAnsi="Times New Roman" w:cs="Times New Roman"/>
          <w:sz w:val="24"/>
          <w:szCs w:val="24"/>
        </w:rPr>
        <w:t>Bagi Pengadilan Agama melakukan eksekusi putusan pengadilan baru dimulai dengan lahirnya Undang-Undang Nomor 7 Tahun 1989, Tentang Peradilan Agama. Sebelumnya Pengadilan Agama bersandar kepada Pengadilan Negeri setempat, dengan cara memperoleh eksekutor ( difiat) oleh Ketua Pengadilan Negeri (Pasal 2 ayat (4) Stb. 1882 Nomor 152, jo pasal 153 dan pasal 3 ayat (4) stb. 1937 Nomor 638), barulah putusan Pengadilan Agama itu dapat dijalankan. Hal tersebut terjadi karna belum mempunyai undang-undang khusus dan belum mempunyai lembaga Kejurusitaan sendiri. Untunglah pasal tersebut telah dinasakh oleh pasal 107 ayat (1) huruf “a” dan “b” Undang-undang Nomor 7 Tahun 1989.</w:t>
      </w:r>
    </w:p>
    <w:p w:rsidR="002177D3" w:rsidRDefault="002177D3" w:rsidP="002177D3">
      <w:pPr>
        <w:pStyle w:val="ListParagraph"/>
        <w:spacing w:line="360" w:lineRule="auto"/>
        <w:ind w:firstLine="720"/>
        <w:jc w:val="both"/>
        <w:rPr>
          <w:rFonts w:ascii="Times New Roman" w:hAnsi="Times New Roman" w:cs="Times New Roman"/>
          <w:sz w:val="24"/>
          <w:szCs w:val="24"/>
        </w:rPr>
      </w:pPr>
      <w:r w:rsidRPr="002177D3">
        <w:rPr>
          <w:rFonts w:ascii="Times New Roman" w:hAnsi="Times New Roman" w:cs="Times New Roman"/>
          <w:sz w:val="24"/>
          <w:szCs w:val="24"/>
        </w:rPr>
        <w:t xml:space="preserve"> Pasal 54 Undang-Undang Nomor 7 tahun 1989, sebagaimna telah diubah dengan undang-undang Nomor 3 Tahun 2006 dan Undang-Undang Nomor 50 tahun 2009 sebagai perubagan kedua atas Undang-Undang Nomor 7 Tahun 1989 tentang Peradilan Agama menyebutkan, “Hukum Acara yang berlaku pada lingkungan Peradilan Agama adalah Hukum Acara Perdata yang berlaku pada pengadilan dalam lingkungan Peradilan Umum, kecuali yang telah diatur secara khusus dalam un-dangundang ini”. Dengan kelenturan pasal ini ditambah lagi dengan Kejurusitaan di Pengadilan Agama sudah terpenuhi, maka apa yang dapat dilakukan oleh Peradilan Umum dalam bidang keperdataan tentunya dapat pula dilakukan oleh Peradilan Agama termasuk masalah eksekusi.</w:t>
      </w:r>
    </w:p>
    <w:p w:rsidR="00FF6B19" w:rsidRPr="006C2BE6" w:rsidRDefault="00FF61A0" w:rsidP="006C2BE6">
      <w:pPr>
        <w:pStyle w:val="ListParagraph"/>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Dari uraian tersebut diatas penyaji merumuskan permasalahan tentang sita dan eksekusi yaitu ‘ apa saja Hambatan dan Kendala dalam pelaksanaan Sita dan Eksekusi”</w:t>
      </w:r>
      <w:r w:rsidR="009E626D">
        <w:rPr>
          <w:rFonts w:ascii="Times New Roman" w:hAnsi="Times New Roman" w:cs="Times New Roman"/>
          <w:sz w:val="24"/>
          <w:szCs w:val="24"/>
        </w:rPr>
        <w:t>.</w:t>
      </w:r>
    </w:p>
    <w:p w:rsidR="002177D3" w:rsidRDefault="002177D3" w:rsidP="002177D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Eksekusi</w:t>
      </w:r>
    </w:p>
    <w:p w:rsidR="00E3197D" w:rsidRPr="00EB04C0" w:rsidRDefault="009E626D" w:rsidP="00EB04C0">
      <w:pPr>
        <w:pStyle w:val="ListParagraph"/>
        <w:spacing w:line="360" w:lineRule="auto"/>
        <w:ind w:left="709"/>
        <w:jc w:val="both"/>
        <w:rPr>
          <w:rFonts w:ascii="Times New Roman" w:hAnsi="Times New Roman" w:cs="Times New Roman"/>
          <w:sz w:val="24"/>
          <w:szCs w:val="24"/>
        </w:rPr>
      </w:pPr>
      <w:r w:rsidRPr="00EB04C0">
        <w:rPr>
          <w:rFonts w:ascii="Times New Roman" w:hAnsi="Times New Roman" w:cs="Times New Roman"/>
          <w:sz w:val="24"/>
          <w:szCs w:val="24"/>
        </w:rPr>
        <w:t xml:space="preserve">Jenis eksekusi yang lazim terjadi di pengadilan agama adalah eksekusi riil (ps.200 (11) HIR/218 (2) RBg - Biasanya terjadi pada sengketa harta bersama, sengketa waris dan sengketa hibah) dan eksekusi pembayaran uang (ps. 197 HIR/208 RBg - Biasanya terjadi dalam sengketa perkawinan dan sengketa ekonomi syariah). </w:t>
      </w:r>
    </w:p>
    <w:p w:rsidR="00C20AA6" w:rsidRDefault="00C20AA6" w:rsidP="00E3197D">
      <w:pPr>
        <w:spacing w:line="360" w:lineRule="auto"/>
        <w:ind w:firstLine="720"/>
        <w:jc w:val="both"/>
        <w:rPr>
          <w:rFonts w:ascii="Times New Roman" w:hAnsi="Times New Roman" w:cs="Times New Roman"/>
          <w:sz w:val="24"/>
          <w:szCs w:val="24"/>
        </w:rPr>
      </w:pPr>
    </w:p>
    <w:p w:rsidR="00E3197D" w:rsidRDefault="009E626D" w:rsidP="00E3197D">
      <w:pPr>
        <w:spacing w:line="360" w:lineRule="auto"/>
        <w:ind w:firstLine="720"/>
        <w:jc w:val="both"/>
        <w:rPr>
          <w:rFonts w:ascii="Times New Roman" w:hAnsi="Times New Roman" w:cs="Times New Roman"/>
          <w:sz w:val="24"/>
          <w:szCs w:val="24"/>
        </w:rPr>
      </w:pPr>
      <w:r w:rsidRPr="00E3197D">
        <w:rPr>
          <w:rFonts w:ascii="Times New Roman" w:hAnsi="Times New Roman" w:cs="Times New Roman"/>
          <w:sz w:val="24"/>
          <w:szCs w:val="24"/>
        </w:rPr>
        <w:lastRenderedPageBreak/>
        <w:t>Tahapan Pelaksanaan Eksekusi</w:t>
      </w:r>
    </w:p>
    <w:p w:rsidR="00E3197D" w:rsidRDefault="009E626D" w:rsidP="00E3197D">
      <w:pPr>
        <w:pStyle w:val="ListParagraph"/>
        <w:numPr>
          <w:ilvl w:val="0"/>
          <w:numId w:val="10"/>
        </w:numPr>
        <w:spacing w:line="360" w:lineRule="auto"/>
        <w:jc w:val="both"/>
        <w:rPr>
          <w:rFonts w:ascii="Times New Roman" w:hAnsi="Times New Roman" w:cs="Times New Roman"/>
          <w:sz w:val="24"/>
          <w:szCs w:val="24"/>
        </w:rPr>
      </w:pPr>
      <w:r w:rsidRPr="00E3197D">
        <w:rPr>
          <w:rFonts w:ascii="Times New Roman" w:hAnsi="Times New Roman" w:cs="Times New Roman"/>
          <w:sz w:val="24"/>
          <w:szCs w:val="24"/>
        </w:rPr>
        <w:t>Persiapan Sebelum Pelaksanaan Eksekusi</w:t>
      </w:r>
    </w:p>
    <w:p w:rsidR="00E3197D" w:rsidRDefault="009E626D" w:rsidP="00E3197D">
      <w:pPr>
        <w:pStyle w:val="ListParagraph"/>
        <w:numPr>
          <w:ilvl w:val="0"/>
          <w:numId w:val="11"/>
        </w:numPr>
        <w:spacing w:line="360" w:lineRule="auto"/>
        <w:jc w:val="both"/>
        <w:rPr>
          <w:rFonts w:ascii="Times New Roman" w:hAnsi="Times New Roman" w:cs="Times New Roman"/>
          <w:sz w:val="24"/>
          <w:szCs w:val="24"/>
        </w:rPr>
      </w:pPr>
      <w:r w:rsidRPr="00E3197D">
        <w:rPr>
          <w:rFonts w:ascii="Times New Roman" w:hAnsi="Times New Roman" w:cs="Times New Roman"/>
          <w:sz w:val="24"/>
          <w:szCs w:val="24"/>
        </w:rPr>
        <w:t>Mempelajari dan memahami Penetapan Ketua PA tentang perintah eksekusi terhadap barang-barang tergugat;</w:t>
      </w:r>
    </w:p>
    <w:p w:rsidR="00E3197D" w:rsidRDefault="009E626D" w:rsidP="00E3197D">
      <w:pPr>
        <w:pStyle w:val="ListParagraph"/>
        <w:numPr>
          <w:ilvl w:val="0"/>
          <w:numId w:val="11"/>
        </w:numPr>
        <w:spacing w:line="360" w:lineRule="auto"/>
        <w:jc w:val="both"/>
        <w:rPr>
          <w:rFonts w:ascii="Times New Roman" w:hAnsi="Times New Roman" w:cs="Times New Roman"/>
          <w:sz w:val="24"/>
          <w:szCs w:val="24"/>
        </w:rPr>
      </w:pPr>
      <w:r w:rsidRPr="00E3197D">
        <w:rPr>
          <w:rFonts w:ascii="Times New Roman" w:hAnsi="Times New Roman" w:cs="Times New Roman"/>
          <w:sz w:val="24"/>
          <w:szCs w:val="24"/>
        </w:rPr>
        <w:t>Mempelajari dan memahami putusan pengadilan yang menjadi dasar pelaksanaan eksekusi;</w:t>
      </w:r>
    </w:p>
    <w:p w:rsidR="00E3197D" w:rsidRDefault="009E626D" w:rsidP="00E3197D">
      <w:pPr>
        <w:pStyle w:val="ListParagraph"/>
        <w:numPr>
          <w:ilvl w:val="0"/>
          <w:numId w:val="11"/>
        </w:numPr>
        <w:spacing w:line="360" w:lineRule="auto"/>
        <w:jc w:val="both"/>
        <w:rPr>
          <w:rFonts w:ascii="Times New Roman" w:hAnsi="Times New Roman" w:cs="Times New Roman"/>
          <w:sz w:val="24"/>
          <w:szCs w:val="24"/>
        </w:rPr>
      </w:pPr>
      <w:r w:rsidRPr="00E3197D">
        <w:rPr>
          <w:rFonts w:ascii="Times New Roman" w:hAnsi="Times New Roman" w:cs="Times New Roman"/>
          <w:sz w:val="24"/>
          <w:szCs w:val="24"/>
        </w:rPr>
        <w:t xml:space="preserve">Merencanakan dan menentukan hari dan tanggal pelaksanaan eksekusi; 4. Melaksanakan perhitungan tentang biaya proses dan pelaksanaan eksekusi. </w:t>
      </w:r>
    </w:p>
    <w:p w:rsidR="00E3197D" w:rsidRDefault="009E626D" w:rsidP="00E3197D">
      <w:pPr>
        <w:pStyle w:val="ListParagraph"/>
        <w:numPr>
          <w:ilvl w:val="0"/>
          <w:numId w:val="10"/>
        </w:numPr>
        <w:spacing w:line="360" w:lineRule="auto"/>
        <w:jc w:val="both"/>
        <w:rPr>
          <w:rFonts w:ascii="Times New Roman" w:hAnsi="Times New Roman" w:cs="Times New Roman"/>
          <w:sz w:val="24"/>
          <w:szCs w:val="24"/>
        </w:rPr>
      </w:pPr>
      <w:r w:rsidRPr="00E3197D">
        <w:rPr>
          <w:rFonts w:ascii="Times New Roman" w:hAnsi="Times New Roman" w:cs="Times New Roman"/>
          <w:sz w:val="24"/>
          <w:szCs w:val="24"/>
        </w:rPr>
        <w:t>Pelaksanaan Eksekusi Pada prinsipnya kedua jenis eksekusi yang disebutkan di atas baru dapat dilaksanakan setelah dilampauinya tenggang waktu peringatan (Aanmaning) kepada Tergugat yang dikalahkan / Termohon eksekusi. Dan Ketua Pengadilan agama telah mengeluarkan Surat Penetapan Perintah Eksekusi kepada Panitera dan Jurusita.</w:t>
      </w:r>
    </w:p>
    <w:p w:rsidR="00E3197D" w:rsidRDefault="009E626D" w:rsidP="00E3197D">
      <w:pPr>
        <w:pStyle w:val="ListParagraph"/>
        <w:spacing w:line="360" w:lineRule="auto"/>
        <w:ind w:left="2160"/>
        <w:jc w:val="both"/>
        <w:rPr>
          <w:rFonts w:ascii="Times New Roman" w:hAnsi="Times New Roman" w:cs="Times New Roman"/>
          <w:sz w:val="24"/>
          <w:szCs w:val="24"/>
        </w:rPr>
      </w:pPr>
      <w:r w:rsidRPr="00E3197D">
        <w:rPr>
          <w:rFonts w:ascii="Times New Roman" w:hAnsi="Times New Roman" w:cs="Times New Roman"/>
          <w:sz w:val="24"/>
          <w:szCs w:val="24"/>
        </w:rPr>
        <w:t xml:space="preserve">Pelaksanaan Eksekusi Riil (Ps.1033 Rv) </w:t>
      </w:r>
    </w:p>
    <w:p w:rsidR="00E3197D" w:rsidRDefault="009E626D" w:rsidP="00E3197D">
      <w:pPr>
        <w:pStyle w:val="ListParagraph"/>
        <w:numPr>
          <w:ilvl w:val="0"/>
          <w:numId w:val="13"/>
        </w:numPr>
        <w:spacing w:line="360" w:lineRule="auto"/>
        <w:jc w:val="both"/>
        <w:rPr>
          <w:rFonts w:ascii="Times New Roman" w:hAnsi="Times New Roman" w:cs="Times New Roman"/>
          <w:sz w:val="24"/>
          <w:szCs w:val="24"/>
        </w:rPr>
      </w:pPr>
      <w:r w:rsidRPr="00E3197D">
        <w:rPr>
          <w:rFonts w:ascii="Times New Roman" w:hAnsi="Times New Roman" w:cs="Times New Roman"/>
          <w:sz w:val="24"/>
          <w:szCs w:val="24"/>
        </w:rPr>
        <w:t>Jurusita berangkat bersama rombongan dan 2 orang saksi menuju tempat obyek eksekusi, menunggu kehadiran pejabat terkait, satuan keamanan, Pemohon dan Termohon eksekusi;</w:t>
      </w:r>
    </w:p>
    <w:p w:rsidR="00E3197D" w:rsidRDefault="009E626D" w:rsidP="00E3197D">
      <w:pPr>
        <w:pStyle w:val="ListParagraph"/>
        <w:numPr>
          <w:ilvl w:val="0"/>
          <w:numId w:val="13"/>
        </w:numPr>
        <w:spacing w:line="360" w:lineRule="auto"/>
        <w:jc w:val="both"/>
        <w:rPr>
          <w:rFonts w:ascii="Times New Roman" w:hAnsi="Times New Roman" w:cs="Times New Roman"/>
          <w:sz w:val="24"/>
          <w:szCs w:val="24"/>
        </w:rPr>
      </w:pPr>
      <w:r w:rsidRPr="00E3197D">
        <w:rPr>
          <w:rFonts w:ascii="Times New Roman" w:hAnsi="Times New Roman" w:cs="Times New Roman"/>
          <w:sz w:val="24"/>
          <w:szCs w:val="24"/>
        </w:rPr>
        <w:t>Jurusita membacakan Surat Penetapan Perintah Eksekusi;</w:t>
      </w:r>
    </w:p>
    <w:p w:rsidR="00E3197D" w:rsidRDefault="009E626D" w:rsidP="00E3197D">
      <w:pPr>
        <w:pStyle w:val="ListParagraph"/>
        <w:numPr>
          <w:ilvl w:val="0"/>
          <w:numId w:val="13"/>
        </w:numPr>
        <w:spacing w:line="360" w:lineRule="auto"/>
        <w:jc w:val="both"/>
        <w:rPr>
          <w:rFonts w:ascii="Times New Roman" w:hAnsi="Times New Roman" w:cs="Times New Roman"/>
          <w:sz w:val="24"/>
          <w:szCs w:val="24"/>
        </w:rPr>
      </w:pPr>
      <w:r w:rsidRPr="00E3197D">
        <w:rPr>
          <w:rFonts w:ascii="Times New Roman" w:hAnsi="Times New Roman" w:cs="Times New Roman"/>
          <w:sz w:val="24"/>
          <w:szCs w:val="24"/>
        </w:rPr>
        <w:t>Jurusita membuat Berita Acara Pelaksanaan Eksekusi dengan menyebut secara rinci dan jelas terhadap barang-barang yang dieksekusi, meliputi jenis, bentuk, letak, batas-batas dan ukurannya;</w:t>
      </w:r>
    </w:p>
    <w:p w:rsidR="00E3197D" w:rsidRDefault="009E626D" w:rsidP="00E3197D">
      <w:pPr>
        <w:pStyle w:val="ListParagraph"/>
        <w:numPr>
          <w:ilvl w:val="0"/>
          <w:numId w:val="13"/>
        </w:numPr>
        <w:spacing w:line="360" w:lineRule="auto"/>
        <w:jc w:val="both"/>
        <w:rPr>
          <w:rFonts w:ascii="Times New Roman" w:hAnsi="Times New Roman" w:cs="Times New Roman"/>
          <w:sz w:val="24"/>
          <w:szCs w:val="24"/>
        </w:rPr>
      </w:pPr>
      <w:r w:rsidRPr="00E3197D">
        <w:rPr>
          <w:rFonts w:ascii="Times New Roman" w:hAnsi="Times New Roman" w:cs="Times New Roman"/>
          <w:sz w:val="24"/>
          <w:szCs w:val="24"/>
        </w:rPr>
        <w:t>Jurusita menandatangani Berita Acara pelaksanaan eksekusi tersebut dan 2 orang saksi;</w:t>
      </w:r>
    </w:p>
    <w:p w:rsidR="00E3197D" w:rsidRDefault="009E626D" w:rsidP="00E3197D">
      <w:pPr>
        <w:pStyle w:val="ListParagraph"/>
        <w:numPr>
          <w:ilvl w:val="0"/>
          <w:numId w:val="13"/>
        </w:numPr>
        <w:spacing w:line="360" w:lineRule="auto"/>
        <w:jc w:val="both"/>
        <w:rPr>
          <w:rFonts w:ascii="Times New Roman" w:hAnsi="Times New Roman" w:cs="Times New Roman"/>
          <w:sz w:val="24"/>
          <w:szCs w:val="24"/>
        </w:rPr>
      </w:pPr>
      <w:r w:rsidRPr="00E3197D">
        <w:rPr>
          <w:rFonts w:ascii="Times New Roman" w:hAnsi="Times New Roman" w:cs="Times New Roman"/>
          <w:sz w:val="24"/>
          <w:szCs w:val="24"/>
        </w:rPr>
        <w:t>Jurusita menyerahkan barang-barang tereksekusi kepada Pemohon eksekusi;</w:t>
      </w:r>
    </w:p>
    <w:p w:rsidR="00E3197D" w:rsidRDefault="009E626D" w:rsidP="00E3197D">
      <w:pPr>
        <w:pStyle w:val="ListParagraph"/>
        <w:numPr>
          <w:ilvl w:val="0"/>
          <w:numId w:val="13"/>
        </w:numPr>
        <w:spacing w:line="360" w:lineRule="auto"/>
        <w:jc w:val="both"/>
        <w:rPr>
          <w:rFonts w:ascii="Times New Roman" w:hAnsi="Times New Roman" w:cs="Times New Roman"/>
          <w:sz w:val="24"/>
          <w:szCs w:val="24"/>
        </w:rPr>
      </w:pPr>
      <w:r w:rsidRPr="00E3197D">
        <w:rPr>
          <w:rFonts w:ascii="Times New Roman" w:hAnsi="Times New Roman" w:cs="Times New Roman"/>
          <w:sz w:val="24"/>
          <w:szCs w:val="24"/>
        </w:rPr>
        <w:t xml:space="preserve">Jurusita membuat Salinan Berita Acara Eksekusi sebanyak rangkap, disampaikan kepada Ketua PA sebagai laporan, kepada Pemohon dan Termohon Eksekusi, kepada petugas register eksekusi dan arsip. </w:t>
      </w:r>
    </w:p>
    <w:p w:rsidR="00C20AA6" w:rsidRPr="00C20AA6" w:rsidRDefault="00C20AA6" w:rsidP="00C20AA6">
      <w:pPr>
        <w:spacing w:line="360" w:lineRule="auto"/>
        <w:jc w:val="both"/>
        <w:rPr>
          <w:rFonts w:ascii="Times New Roman" w:hAnsi="Times New Roman" w:cs="Times New Roman"/>
          <w:sz w:val="24"/>
          <w:szCs w:val="24"/>
        </w:rPr>
      </w:pPr>
    </w:p>
    <w:p w:rsidR="00E3197D" w:rsidRDefault="00E3197D" w:rsidP="00E3197D">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Hambatan dan Kendala dalam Pelaksanaan Eksekusi</w:t>
      </w:r>
    </w:p>
    <w:p w:rsidR="00404E80" w:rsidRDefault="00404E80" w:rsidP="00404E80">
      <w:pPr>
        <w:pStyle w:val="ListParagraph"/>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Pelaksanan sita dan eksekusi yang pernah dilaksanakan oleh penyaji di  Pengadilan Agama Tanggamus, ada beberapa Hambatan </w:t>
      </w:r>
      <w:r w:rsidR="00AF7648">
        <w:rPr>
          <w:rFonts w:ascii="Times New Roman" w:hAnsi="Times New Roman" w:cs="Times New Roman"/>
          <w:sz w:val="24"/>
          <w:szCs w:val="24"/>
        </w:rPr>
        <w:t>dan Kendala yang pern</w:t>
      </w:r>
      <w:r>
        <w:rPr>
          <w:rFonts w:ascii="Times New Roman" w:hAnsi="Times New Roman" w:cs="Times New Roman"/>
          <w:sz w:val="24"/>
          <w:szCs w:val="24"/>
        </w:rPr>
        <w:t>ah di alami antara lain :</w:t>
      </w:r>
    </w:p>
    <w:p w:rsidR="00404E80" w:rsidRDefault="00404E80" w:rsidP="00404E80">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Penggunaan Badan Pertanahan Nasional (BPN/ATR) sebagai juru ukur dikarenakan BPN mempunyai alat dan tenaga ahli untuk mengukur objek sengketa berupa tanah dengan kondisi bidang tanah tersebut tidak datar sedangkan Pengadilan Agama tidak mempunyai alat maupun tenaga ahli.</w:t>
      </w:r>
    </w:p>
    <w:p w:rsidR="00404E80" w:rsidRDefault="00404E80" w:rsidP="00404E80">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Tidak adanya aturan yang jelas yang mengatur tentang Panjar Biaya Perkara Sita dan Eksekusi, karena penyaji pernah mengalami melaksanakan sita 5 (lima) objek dengan digabung kelima objek tersebut tanpa dipisah per objek</w:t>
      </w:r>
    </w:p>
    <w:p w:rsidR="00404E80" w:rsidRDefault="00404E80" w:rsidP="00404E80">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Keamanan Jurusita ketika melaksanakan Pemberitahuan kepada pihak tergugat/termohon Eksekusi maupun ketika pelaksanaan eksekusi karena terkadang kondisi yang di gambarkan oleh pihak keamanan kadang tidak sesuai dengan keadaan riil di lapangan/Lokasi sita/ eksekusi</w:t>
      </w:r>
    </w:p>
    <w:p w:rsidR="00404E80" w:rsidRDefault="00AF7648" w:rsidP="00404E80">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Adanya campur tangan pihak ketiga dalam pelaksanaan sita dan eksekusi</w:t>
      </w:r>
    </w:p>
    <w:p w:rsidR="00AF7648" w:rsidRPr="00816B98" w:rsidRDefault="00AF7648" w:rsidP="00404E80">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Pengerahan masa oleh pihak tergugat/termohon eksekus</w:t>
      </w:r>
      <w:r w:rsidR="00816B98">
        <w:rPr>
          <w:rFonts w:ascii="Times New Roman" w:hAnsi="Times New Roman" w:cs="Times New Roman"/>
          <w:sz w:val="24"/>
          <w:szCs w:val="24"/>
        </w:rPr>
        <w:t>i.</w:t>
      </w:r>
    </w:p>
    <w:p w:rsidR="00AF7648" w:rsidRDefault="00AF7648" w:rsidP="00404E80">
      <w:pPr>
        <w:spacing w:line="360" w:lineRule="auto"/>
        <w:jc w:val="both"/>
        <w:rPr>
          <w:rFonts w:ascii="Times New Roman" w:hAnsi="Times New Roman" w:cs="Times New Roman"/>
          <w:sz w:val="24"/>
          <w:szCs w:val="24"/>
        </w:rPr>
      </w:pPr>
    </w:p>
    <w:p w:rsidR="00C20AA6" w:rsidRDefault="00C20AA6" w:rsidP="00404E80">
      <w:pPr>
        <w:spacing w:line="360" w:lineRule="auto"/>
        <w:jc w:val="both"/>
        <w:rPr>
          <w:rFonts w:ascii="Times New Roman" w:hAnsi="Times New Roman" w:cs="Times New Roman"/>
          <w:sz w:val="24"/>
          <w:szCs w:val="24"/>
        </w:rPr>
      </w:pPr>
    </w:p>
    <w:p w:rsidR="00C20AA6" w:rsidRDefault="00C20AA6" w:rsidP="00404E80">
      <w:pPr>
        <w:spacing w:line="360" w:lineRule="auto"/>
        <w:jc w:val="both"/>
        <w:rPr>
          <w:rFonts w:ascii="Times New Roman" w:hAnsi="Times New Roman" w:cs="Times New Roman"/>
          <w:sz w:val="24"/>
          <w:szCs w:val="24"/>
        </w:rPr>
      </w:pPr>
    </w:p>
    <w:p w:rsidR="00C20AA6" w:rsidRDefault="00C20AA6" w:rsidP="00404E80">
      <w:pPr>
        <w:spacing w:line="360" w:lineRule="auto"/>
        <w:jc w:val="both"/>
        <w:rPr>
          <w:rFonts w:ascii="Times New Roman" w:hAnsi="Times New Roman" w:cs="Times New Roman"/>
          <w:sz w:val="24"/>
          <w:szCs w:val="24"/>
        </w:rPr>
      </w:pPr>
    </w:p>
    <w:p w:rsidR="00C20AA6" w:rsidRDefault="00C20AA6" w:rsidP="00404E80">
      <w:pPr>
        <w:spacing w:line="360" w:lineRule="auto"/>
        <w:jc w:val="both"/>
        <w:rPr>
          <w:rFonts w:ascii="Times New Roman" w:hAnsi="Times New Roman" w:cs="Times New Roman"/>
          <w:sz w:val="24"/>
          <w:szCs w:val="24"/>
        </w:rPr>
      </w:pPr>
    </w:p>
    <w:p w:rsidR="00C20AA6" w:rsidRDefault="00C20AA6" w:rsidP="00404E80">
      <w:pPr>
        <w:spacing w:line="360" w:lineRule="auto"/>
        <w:jc w:val="both"/>
        <w:rPr>
          <w:rFonts w:ascii="Times New Roman" w:hAnsi="Times New Roman" w:cs="Times New Roman"/>
          <w:sz w:val="24"/>
          <w:szCs w:val="24"/>
        </w:rPr>
      </w:pPr>
    </w:p>
    <w:p w:rsidR="00C20AA6" w:rsidRDefault="00C20AA6" w:rsidP="00404E80">
      <w:pPr>
        <w:spacing w:line="360" w:lineRule="auto"/>
        <w:jc w:val="both"/>
        <w:rPr>
          <w:rFonts w:ascii="Times New Roman" w:hAnsi="Times New Roman" w:cs="Times New Roman"/>
          <w:sz w:val="24"/>
          <w:szCs w:val="24"/>
        </w:rPr>
      </w:pPr>
    </w:p>
    <w:p w:rsidR="00C20AA6" w:rsidRDefault="00C20AA6" w:rsidP="00404E80">
      <w:pPr>
        <w:spacing w:line="360" w:lineRule="auto"/>
        <w:jc w:val="both"/>
        <w:rPr>
          <w:rFonts w:ascii="Times New Roman" w:hAnsi="Times New Roman" w:cs="Times New Roman"/>
          <w:sz w:val="24"/>
          <w:szCs w:val="24"/>
        </w:rPr>
      </w:pPr>
    </w:p>
    <w:p w:rsidR="00C20AA6" w:rsidRDefault="00C20AA6" w:rsidP="00404E80">
      <w:pPr>
        <w:spacing w:line="360" w:lineRule="auto"/>
        <w:jc w:val="both"/>
        <w:rPr>
          <w:rFonts w:ascii="Times New Roman" w:hAnsi="Times New Roman" w:cs="Times New Roman"/>
          <w:sz w:val="24"/>
          <w:szCs w:val="24"/>
        </w:rPr>
      </w:pPr>
    </w:p>
    <w:p w:rsidR="00AF7648" w:rsidRDefault="00AF7648" w:rsidP="00404E80">
      <w:pPr>
        <w:spacing w:line="360" w:lineRule="auto"/>
        <w:jc w:val="both"/>
        <w:rPr>
          <w:rFonts w:ascii="Times New Roman" w:hAnsi="Times New Roman" w:cs="Times New Roman"/>
          <w:b/>
          <w:sz w:val="24"/>
          <w:szCs w:val="24"/>
        </w:rPr>
      </w:pPr>
      <w:r w:rsidRPr="00AF7648">
        <w:rPr>
          <w:rFonts w:ascii="Times New Roman" w:hAnsi="Times New Roman" w:cs="Times New Roman"/>
          <w:b/>
          <w:sz w:val="24"/>
          <w:szCs w:val="24"/>
        </w:rPr>
        <w:lastRenderedPageBreak/>
        <w:t xml:space="preserve">Kesimpulan </w:t>
      </w:r>
      <w:r>
        <w:rPr>
          <w:rFonts w:ascii="Times New Roman" w:hAnsi="Times New Roman" w:cs="Times New Roman"/>
          <w:b/>
          <w:sz w:val="24"/>
          <w:szCs w:val="24"/>
        </w:rPr>
        <w:t>:</w:t>
      </w:r>
    </w:p>
    <w:p w:rsidR="00AF7648" w:rsidRDefault="00AF7648" w:rsidP="00AF7648">
      <w:pPr>
        <w:pStyle w:val="ListParagraph"/>
        <w:numPr>
          <w:ilvl w:val="0"/>
          <w:numId w:val="18"/>
        </w:numPr>
        <w:spacing w:line="360" w:lineRule="auto"/>
        <w:jc w:val="both"/>
        <w:rPr>
          <w:rFonts w:ascii="Times New Roman" w:hAnsi="Times New Roman" w:cs="Times New Roman"/>
          <w:sz w:val="24"/>
          <w:szCs w:val="24"/>
        </w:rPr>
      </w:pPr>
      <w:r w:rsidRPr="00AF7648">
        <w:rPr>
          <w:rFonts w:ascii="Times New Roman" w:hAnsi="Times New Roman" w:cs="Times New Roman"/>
          <w:sz w:val="24"/>
          <w:szCs w:val="24"/>
        </w:rPr>
        <w:t>Setiap pelaksanaan eksekusi harus dipersiapkan matang-matang sehingga tidak menimbulakan multi tafsir di lapangan, objek eksekusi harus tergambar dengan jelas dan pasti</w:t>
      </w:r>
      <w:r>
        <w:rPr>
          <w:rFonts w:ascii="Times New Roman" w:hAnsi="Times New Roman" w:cs="Times New Roman"/>
          <w:sz w:val="24"/>
          <w:szCs w:val="24"/>
        </w:rPr>
        <w:t>;</w:t>
      </w:r>
    </w:p>
    <w:p w:rsidR="00AF7648" w:rsidRDefault="00AF7648" w:rsidP="00AF7648">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Keseragaman dan spesifikasi dalam penentuan Panjar Biaya Perkara Eksekusi agar tidak terjadi perbedaan antara Pengadilan Agama satu dengan yang Lainnya;</w:t>
      </w:r>
    </w:p>
    <w:p w:rsidR="00AF7648" w:rsidRDefault="00AF7648" w:rsidP="00AF7648">
      <w:pPr>
        <w:pStyle w:val="ListParagraph"/>
        <w:numPr>
          <w:ilvl w:val="0"/>
          <w:numId w:val="18"/>
        </w:numPr>
        <w:spacing w:line="360" w:lineRule="auto"/>
        <w:jc w:val="both"/>
        <w:rPr>
          <w:rFonts w:ascii="Times New Roman" w:hAnsi="Times New Roman" w:cs="Times New Roman"/>
          <w:sz w:val="24"/>
          <w:szCs w:val="24"/>
        </w:rPr>
      </w:pPr>
      <w:r w:rsidRPr="00AF7648">
        <w:rPr>
          <w:rFonts w:ascii="Times New Roman" w:hAnsi="Times New Roman" w:cs="Times New Roman"/>
          <w:sz w:val="24"/>
          <w:szCs w:val="24"/>
        </w:rPr>
        <w:t xml:space="preserve">Peningkatan pengetahuan dan pemahaman akan Hukum Acara Perdata yang berkaitan erat dengan pelaksanaan eksekusi bagi Pejabat Pengadilan pelaksana teknis harus diupayakan, guna menciptakan pejabat yang </w:t>
      </w:r>
      <w:r>
        <w:rPr>
          <w:rFonts w:ascii="Times New Roman" w:hAnsi="Times New Roman" w:cs="Times New Roman"/>
          <w:sz w:val="24"/>
          <w:szCs w:val="24"/>
        </w:rPr>
        <w:t>professional;</w:t>
      </w:r>
    </w:p>
    <w:p w:rsidR="00AF7648" w:rsidRDefault="00AF7648" w:rsidP="00AF7648">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Peningkatan sarana dan prasarana ,misalnya di adakan nya alat ukur bidang tanah yang tidak rata seperti BPN/ATR serta pelatihan bagi Jurusita untuk Penggunaan alat tersebut sehingga meminimalisir biaya.</w:t>
      </w:r>
    </w:p>
    <w:p w:rsidR="00AF7648" w:rsidRDefault="00AF7648" w:rsidP="00AF7648">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Melaksanakan koordinasi dengan pihak keamanan yaitu Kepolisian dan TNI agar pelaksanaan Eksekusi benar- benar Kondusif dan Dapat dilaksanakan .</w:t>
      </w:r>
    </w:p>
    <w:p w:rsidR="00FF61A0" w:rsidRDefault="00FF61A0" w:rsidP="00FF61A0">
      <w:pPr>
        <w:spacing w:line="360" w:lineRule="auto"/>
        <w:jc w:val="both"/>
        <w:rPr>
          <w:rFonts w:ascii="Times New Roman" w:hAnsi="Times New Roman" w:cs="Times New Roman"/>
          <w:sz w:val="24"/>
          <w:szCs w:val="24"/>
        </w:rPr>
      </w:pPr>
    </w:p>
    <w:p w:rsidR="00FF61A0" w:rsidRDefault="00FF61A0" w:rsidP="00FF61A0">
      <w:pPr>
        <w:spacing w:line="360" w:lineRule="auto"/>
        <w:jc w:val="both"/>
        <w:rPr>
          <w:rFonts w:ascii="Times New Roman" w:hAnsi="Times New Roman" w:cs="Times New Roman"/>
          <w:sz w:val="24"/>
          <w:szCs w:val="24"/>
        </w:rPr>
      </w:pPr>
    </w:p>
    <w:p w:rsidR="00C20AA6" w:rsidRDefault="00C20AA6" w:rsidP="00FF61A0">
      <w:pPr>
        <w:spacing w:line="360" w:lineRule="auto"/>
        <w:jc w:val="both"/>
        <w:rPr>
          <w:rFonts w:ascii="Times New Roman" w:hAnsi="Times New Roman" w:cs="Times New Roman"/>
          <w:sz w:val="24"/>
          <w:szCs w:val="24"/>
        </w:rPr>
      </w:pPr>
    </w:p>
    <w:p w:rsidR="00C20AA6" w:rsidRDefault="00C20AA6" w:rsidP="00FF61A0">
      <w:pPr>
        <w:spacing w:line="360" w:lineRule="auto"/>
        <w:jc w:val="both"/>
        <w:rPr>
          <w:rFonts w:ascii="Times New Roman" w:hAnsi="Times New Roman" w:cs="Times New Roman"/>
          <w:sz w:val="24"/>
          <w:szCs w:val="24"/>
        </w:rPr>
      </w:pPr>
    </w:p>
    <w:p w:rsidR="00C20AA6" w:rsidRDefault="00C20AA6" w:rsidP="00FF61A0">
      <w:pPr>
        <w:spacing w:line="360" w:lineRule="auto"/>
        <w:jc w:val="both"/>
        <w:rPr>
          <w:rFonts w:ascii="Times New Roman" w:hAnsi="Times New Roman" w:cs="Times New Roman"/>
          <w:sz w:val="24"/>
          <w:szCs w:val="24"/>
        </w:rPr>
      </w:pPr>
    </w:p>
    <w:p w:rsidR="00C20AA6" w:rsidRDefault="00C20AA6" w:rsidP="00FF61A0">
      <w:pPr>
        <w:spacing w:line="360" w:lineRule="auto"/>
        <w:jc w:val="both"/>
        <w:rPr>
          <w:rFonts w:ascii="Times New Roman" w:hAnsi="Times New Roman" w:cs="Times New Roman"/>
          <w:sz w:val="24"/>
          <w:szCs w:val="24"/>
        </w:rPr>
      </w:pPr>
    </w:p>
    <w:p w:rsidR="00C20AA6" w:rsidRDefault="00C20AA6" w:rsidP="00FF61A0">
      <w:pPr>
        <w:spacing w:line="360" w:lineRule="auto"/>
        <w:jc w:val="both"/>
        <w:rPr>
          <w:rFonts w:ascii="Times New Roman" w:hAnsi="Times New Roman" w:cs="Times New Roman"/>
          <w:sz w:val="24"/>
          <w:szCs w:val="24"/>
        </w:rPr>
      </w:pPr>
    </w:p>
    <w:p w:rsidR="00C20AA6" w:rsidRDefault="00C20AA6" w:rsidP="00FF61A0">
      <w:pPr>
        <w:spacing w:line="360" w:lineRule="auto"/>
        <w:jc w:val="both"/>
        <w:rPr>
          <w:rFonts w:ascii="Times New Roman" w:hAnsi="Times New Roman" w:cs="Times New Roman"/>
          <w:sz w:val="24"/>
          <w:szCs w:val="24"/>
        </w:rPr>
      </w:pPr>
    </w:p>
    <w:p w:rsidR="00C20AA6" w:rsidRDefault="00C20AA6" w:rsidP="00FF61A0">
      <w:pPr>
        <w:spacing w:line="360" w:lineRule="auto"/>
        <w:jc w:val="both"/>
        <w:rPr>
          <w:rFonts w:ascii="Times New Roman" w:hAnsi="Times New Roman" w:cs="Times New Roman"/>
          <w:sz w:val="24"/>
          <w:szCs w:val="24"/>
        </w:rPr>
      </w:pPr>
    </w:p>
    <w:p w:rsidR="00C20AA6" w:rsidRDefault="00C20AA6" w:rsidP="00FF61A0">
      <w:pPr>
        <w:spacing w:line="360" w:lineRule="auto"/>
        <w:jc w:val="both"/>
        <w:rPr>
          <w:rFonts w:ascii="Times New Roman" w:hAnsi="Times New Roman" w:cs="Times New Roman"/>
          <w:sz w:val="24"/>
          <w:szCs w:val="24"/>
        </w:rPr>
      </w:pPr>
    </w:p>
    <w:p w:rsidR="00C20AA6" w:rsidRDefault="00C20AA6" w:rsidP="00FF61A0">
      <w:pPr>
        <w:spacing w:line="360" w:lineRule="auto"/>
        <w:jc w:val="both"/>
        <w:rPr>
          <w:rFonts w:ascii="Times New Roman" w:hAnsi="Times New Roman" w:cs="Times New Roman"/>
          <w:sz w:val="24"/>
          <w:szCs w:val="24"/>
        </w:rPr>
      </w:pPr>
    </w:p>
    <w:p w:rsidR="00FF61A0" w:rsidRDefault="00FF61A0" w:rsidP="00FF61A0">
      <w:pPr>
        <w:spacing w:line="360" w:lineRule="auto"/>
        <w:jc w:val="both"/>
        <w:rPr>
          <w:rFonts w:ascii="Times New Roman" w:hAnsi="Times New Roman" w:cs="Times New Roman"/>
          <w:sz w:val="24"/>
          <w:szCs w:val="24"/>
        </w:rPr>
      </w:pPr>
    </w:p>
    <w:p w:rsidR="00FF61A0" w:rsidRDefault="00FF61A0" w:rsidP="00FF61A0">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Daftar Pustaka</w:t>
      </w:r>
    </w:p>
    <w:p w:rsidR="00FF61A0" w:rsidRPr="00FF61A0" w:rsidRDefault="00FF61A0" w:rsidP="00FF61A0">
      <w:pPr>
        <w:pStyle w:val="ListParagraph"/>
        <w:numPr>
          <w:ilvl w:val="0"/>
          <w:numId w:val="19"/>
        </w:numPr>
        <w:spacing w:line="360" w:lineRule="auto"/>
        <w:rPr>
          <w:rFonts w:ascii="Times New Roman" w:hAnsi="Times New Roman" w:cs="Times New Roman"/>
          <w:sz w:val="24"/>
          <w:szCs w:val="24"/>
        </w:rPr>
      </w:pPr>
      <w:r>
        <w:rPr>
          <w:rFonts w:ascii="Times New Roman" w:hAnsi="Times New Roman" w:cs="Times New Roman"/>
          <w:sz w:val="24"/>
          <w:szCs w:val="24"/>
        </w:rPr>
        <w:t xml:space="preserve">Makalah </w:t>
      </w:r>
      <w:r w:rsidRPr="00705A24">
        <w:rPr>
          <w:rFonts w:ascii="Times New Roman" w:hAnsi="Times New Roman" w:cs="Times New Roman"/>
          <w:sz w:val="24"/>
          <w:szCs w:val="24"/>
        </w:rPr>
        <w:t>Drs. H. Damsyi, M.H.</w:t>
      </w:r>
      <w:r>
        <w:rPr>
          <w:rFonts w:ascii="Times New Roman" w:hAnsi="Times New Roman" w:cs="Times New Roman"/>
          <w:sz w:val="24"/>
          <w:szCs w:val="24"/>
        </w:rPr>
        <w:t xml:space="preserve"> (Hakim Tinggi PTA Jakarta ) dengan Judul “</w:t>
      </w:r>
      <w:r>
        <w:rPr>
          <w:rFonts w:ascii="Times New Roman" w:hAnsi="Times New Roman" w:cs="Times New Roman"/>
          <w:i/>
          <w:sz w:val="24"/>
          <w:szCs w:val="24"/>
        </w:rPr>
        <w:t>eksekusi perkara perdata agama dan permasalahannya”</w:t>
      </w:r>
    </w:p>
    <w:p w:rsidR="00FF61A0" w:rsidRPr="00FF61A0" w:rsidRDefault="00FF61A0" w:rsidP="00FF61A0">
      <w:pPr>
        <w:pStyle w:val="ListParagraph"/>
        <w:numPr>
          <w:ilvl w:val="0"/>
          <w:numId w:val="19"/>
        </w:numPr>
        <w:spacing w:line="360" w:lineRule="auto"/>
        <w:rPr>
          <w:rFonts w:ascii="Times New Roman" w:hAnsi="Times New Roman" w:cs="Times New Roman"/>
          <w:sz w:val="24"/>
          <w:szCs w:val="24"/>
        </w:rPr>
      </w:pPr>
      <w:r>
        <w:rPr>
          <w:rFonts w:ascii="Times New Roman" w:hAnsi="Times New Roman" w:cs="Times New Roman"/>
          <w:sz w:val="24"/>
          <w:szCs w:val="24"/>
        </w:rPr>
        <w:t xml:space="preserve">Makalah Prof. DR. Abdul Manan, SH., SIP., M.Hum (Hakim Agung MA) dengan judul “ </w:t>
      </w:r>
      <w:r>
        <w:rPr>
          <w:rFonts w:ascii="Times New Roman" w:hAnsi="Times New Roman" w:cs="Times New Roman"/>
          <w:i/>
          <w:sz w:val="24"/>
          <w:szCs w:val="24"/>
        </w:rPr>
        <w:t>Eksekusi dan lelang dalam hokum acara perdata”</w:t>
      </w:r>
    </w:p>
    <w:p w:rsidR="00FF61A0" w:rsidRPr="00FF61A0" w:rsidRDefault="00FF61A0" w:rsidP="00FF61A0">
      <w:pPr>
        <w:pStyle w:val="ListParagraph"/>
        <w:numPr>
          <w:ilvl w:val="0"/>
          <w:numId w:val="19"/>
        </w:numPr>
        <w:spacing w:line="360" w:lineRule="auto"/>
        <w:rPr>
          <w:rFonts w:ascii="Times New Roman" w:hAnsi="Times New Roman" w:cs="Times New Roman"/>
          <w:sz w:val="24"/>
          <w:szCs w:val="24"/>
        </w:rPr>
      </w:pPr>
      <w:r>
        <w:rPr>
          <w:rFonts w:ascii="Times New Roman" w:hAnsi="Times New Roman" w:cs="Times New Roman"/>
          <w:sz w:val="24"/>
          <w:szCs w:val="24"/>
        </w:rPr>
        <w:t>M</w:t>
      </w:r>
      <w:r w:rsidRPr="009E626D">
        <w:rPr>
          <w:rFonts w:ascii="Times New Roman" w:hAnsi="Times New Roman" w:cs="Times New Roman"/>
          <w:sz w:val="24"/>
          <w:szCs w:val="24"/>
        </w:rPr>
        <w:t xml:space="preserve">akalah </w:t>
      </w:r>
      <w:r>
        <w:rPr>
          <w:rFonts w:ascii="Times New Roman" w:hAnsi="Times New Roman" w:cs="Times New Roman"/>
          <w:sz w:val="24"/>
          <w:szCs w:val="24"/>
        </w:rPr>
        <w:t>Drs. A. Choiri, SH.,MH. (Hakim Tinggi PTA Makassar) dengan judul                 “</w:t>
      </w:r>
      <w:r>
        <w:rPr>
          <w:rFonts w:ascii="Times New Roman" w:hAnsi="Times New Roman" w:cs="Times New Roman"/>
          <w:i/>
          <w:sz w:val="24"/>
          <w:szCs w:val="24"/>
        </w:rPr>
        <w:t>prosedur sita dan eksekusi”</w:t>
      </w:r>
    </w:p>
    <w:sectPr w:rsidR="00FF61A0" w:rsidRPr="00FF61A0" w:rsidSect="00816B98">
      <w:headerReference w:type="default" r:id="rId8"/>
      <w:footerReference w:type="even" r:id="rId9"/>
      <w:footerReference w:type="default" r:id="rId10"/>
      <w:headerReference w:type="first" r:id="rId11"/>
      <w:footerReference w:type="first" r:id="rId12"/>
      <w:pgSz w:w="12240" w:h="15840"/>
      <w:pgMar w:top="1134" w:right="1134"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65BB" w:rsidRDefault="001165BB" w:rsidP="00FF61A0">
      <w:pPr>
        <w:spacing w:after="0" w:line="240" w:lineRule="auto"/>
      </w:pPr>
      <w:r>
        <w:separator/>
      </w:r>
    </w:p>
  </w:endnote>
  <w:endnote w:type="continuationSeparator" w:id="1">
    <w:p w:rsidR="001165BB" w:rsidRDefault="001165BB" w:rsidP="00FF61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alibri">
    <w:altName w:val="Arial Rounded MT Bold"/>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B19" w:rsidRDefault="00816B98">
    <w:pPr>
      <w:pStyle w:val="Footer"/>
    </w:pPr>
    <w:r>
      <w:rPr>
        <w:rFonts w:ascii="Arial Narrow" w:hAnsi="Arial Narrow"/>
        <w:i/>
        <w:sz w:val="18"/>
        <w:szCs w:val="18"/>
      </w:rPr>
      <w:t>makalah Drs. A.Choiri, SH., MH. ‘prosedur sita dan eksekusi”</w:t>
    </w:r>
    <w:r w:rsidR="00FF6B19">
      <w:ptab w:relativeTo="margin" w:alignment="right" w:leader="none"/>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AA6" w:rsidRDefault="00C20AA6" w:rsidP="00C20AA6">
    <w:pPr>
      <w:pStyle w:val="Footer"/>
      <w:rPr>
        <w:rFonts w:ascii="Arial Narrow" w:hAnsi="Arial Narrow"/>
        <w:i/>
        <w:sz w:val="18"/>
        <w:szCs w:val="18"/>
      </w:rPr>
    </w:pPr>
    <w:r>
      <w:rPr>
        <w:rFonts w:ascii="Arial Narrow" w:hAnsi="Arial Narrow"/>
        <w:i/>
        <w:sz w:val="18"/>
        <w:szCs w:val="18"/>
      </w:rPr>
      <w:t>makalah Drs. A.Choiri, SH., MH. ‘prosedur sita dan eksekusi”</w:t>
    </w:r>
  </w:p>
  <w:p w:rsidR="00C20AA6" w:rsidRDefault="00C20AA6" w:rsidP="00C20AA6">
    <w:pPr>
      <w:pStyle w:val="Footer"/>
      <w:rPr>
        <w:rFonts w:ascii="Arial Narrow" w:hAnsi="Arial Narrow"/>
        <w:i/>
        <w:sz w:val="18"/>
        <w:szCs w:val="18"/>
      </w:rPr>
    </w:pPr>
    <w:r>
      <w:rPr>
        <w:rFonts w:ascii="Arial Narrow" w:hAnsi="Arial Narrow"/>
        <w:i/>
        <w:sz w:val="18"/>
        <w:szCs w:val="18"/>
      </w:rPr>
      <w:t>makalah Drs. H. Damsyi,MH. “eksekusi perkara perdata dan permasalahannya</w:t>
    </w:r>
  </w:p>
  <w:p w:rsidR="00816B98" w:rsidRDefault="00C20AA6" w:rsidP="00C20AA6">
    <w:pPr>
      <w:pStyle w:val="Footer"/>
    </w:pPr>
    <w:r>
      <w:rPr>
        <w:rFonts w:ascii="Arial Narrow" w:hAnsi="Arial Narrow"/>
        <w:i/>
        <w:sz w:val="18"/>
        <w:szCs w:val="18"/>
      </w:rPr>
      <w:t>makalah Prof.DR. Abdul Manan “Eksekusi dan Lelang dalam Hukum Acara Perdata”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B98" w:rsidRDefault="00816B98" w:rsidP="00816B98">
    <w:pPr>
      <w:pStyle w:val="Footer"/>
      <w:rPr>
        <w:rFonts w:ascii="Arial Narrow" w:hAnsi="Arial Narrow"/>
        <w:i/>
        <w:sz w:val="18"/>
        <w:szCs w:val="18"/>
      </w:rPr>
    </w:pPr>
    <w:r>
      <w:rPr>
        <w:rFonts w:ascii="Arial Narrow" w:hAnsi="Arial Narrow"/>
        <w:i/>
        <w:sz w:val="18"/>
        <w:szCs w:val="18"/>
      </w:rPr>
      <w:t>makalah Drs. A.Choiri, SH., MH. ‘prosedur sita dan eksekusi”</w:t>
    </w:r>
  </w:p>
  <w:p w:rsidR="00816B98" w:rsidRDefault="00816B98" w:rsidP="00816B98">
    <w:pPr>
      <w:pStyle w:val="Footer"/>
      <w:rPr>
        <w:rFonts w:ascii="Arial Narrow" w:hAnsi="Arial Narrow"/>
        <w:i/>
        <w:sz w:val="18"/>
        <w:szCs w:val="18"/>
      </w:rPr>
    </w:pPr>
    <w:r>
      <w:rPr>
        <w:rFonts w:ascii="Arial Narrow" w:hAnsi="Arial Narrow"/>
        <w:i/>
        <w:sz w:val="18"/>
        <w:szCs w:val="18"/>
      </w:rPr>
      <w:t>makalah Drs. H. Damsyi,MH. “eksekusi perkara perdata dan permasalahannya</w:t>
    </w:r>
  </w:p>
  <w:p w:rsidR="00816B98" w:rsidRDefault="00816B98" w:rsidP="00816B98">
    <w:pPr>
      <w:pStyle w:val="Footer"/>
    </w:pPr>
    <w:r>
      <w:rPr>
        <w:rFonts w:ascii="Arial Narrow" w:hAnsi="Arial Narrow"/>
        <w:i/>
        <w:sz w:val="18"/>
        <w:szCs w:val="18"/>
      </w:rPr>
      <w:t>makalah Prof.DR. Abdul Manan “Eksekusi dan Lelang dalam Hukum Acara Perdata”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65BB" w:rsidRDefault="001165BB" w:rsidP="00FF61A0">
      <w:pPr>
        <w:spacing w:after="0" w:line="240" w:lineRule="auto"/>
      </w:pPr>
      <w:r>
        <w:separator/>
      </w:r>
    </w:p>
  </w:footnote>
  <w:footnote w:type="continuationSeparator" w:id="1">
    <w:p w:rsidR="001165BB" w:rsidRDefault="001165BB" w:rsidP="00FF61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5112169"/>
      <w:docPartObj>
        <w:docPartGallery w:val="Page Numbers (Top of Page)"/>
        <w:docPartUnique/>
      </w:docPartObj>
    </w:sdtPr>
    <w:sdtContent>
      <w:p w:rsidR="00C20AA6" w:rsidRDefault="00940067">
        <w:pPr>
          <w:pStyle w:val="Header"/>
          <w:jc w:val="center"/>
        </w:pPr>
        <w:fldSimple w:instr=" PAGE   \* MERGEFORMAT ">
          <w:r w:rsidR="00EB04C0">
            <w:rPr>
              <w:noProof/>
            </w:rPr>
            <w:t>4</w:t>
          </w:r>
        </w:fldSimple>
      </w:p>
    </w:sdtContent>
  </w:sdt>
  <w:p w:rsidR="00C20AA6" w:rsidRDefault="00C20AA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6573797"/>
      <w:docPartObj>
        <w:docPartGallery w:val="Page Numbers (Top of Page)"/>
        <w:docPartUnique/>
      </w:docPartObj>
    </w:sdtPr>
    <w:sdtContent>
      <w:p w:rsidR="00464660" w:rsidRDefault="00940067">
        <w:pPr>
          <w:pStyle w:val="Header"/>
          <w:jc w:val="center"/>
        </w:pPr>
        <w:fldSimple w:instr=" PAGE   \* MERGEFORMAT ">
          <w:r w:rsidR="00EB04C0">
            <w:rPr>
              <w:noProof/>
            </w:rPr>
            <w:t>1</w:t>
          </w:r>
        </w:fldSimple>
      </w:p>
    </w:sdtContent>
  </w:sdt>
  <w:p w:rsidR="00464660" w:rsidRDefault="004646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C127C"/>
    <w:multiLevelType w:val="hybridMultilevel"/>
    <w:tmpl w:val="A01617E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C5C64F9"/>
    <w:multiLevelType w:val="hybridMultilevel"/>
    <w:tmpl w:val="C2ACB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143710"/>
    <w:multiLevelType w:val="hybridMultilevel"/>
    <w:tmpl w:val="A4B666B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190F0418"/>
    <w:multiLevelType w:val="hybridMultilevel"/>
    <w:tmpl w:val="8982B86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1BBA5376"/>
    <w:multiLevelType w:val="hybridMultilevel"/>
    <w:tmpl w:val="2878D5D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1E7E6F1C"/>
    <w:multiLevelType w:val="hybridMultilevel"/>
    <w:tmpl w:val="A5484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7659C4"/>
    <w:multiLevelType w:val="hybridMultilevel"/>
    <w:tmpl w:val="16D662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2CAC07F2"/>
    <w:multiLevelType w:val="hybridMultilevel"/>
    <w:tmpl w:val="FA3A05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3B81018B"/>
    <w:multiLevelType w:val="hybridMultilevel"/>
    <w:tmpl w:val="A3C41CC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nsid w:val="487B6846"/>
    <w:multiLevelType w:val="hybridMultilevel"/>
    <w:tmpl w:val="DF124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6611C1"/>
    <w:multiLevelType w:val="hybridMultilevel"/>
    <w:tmpl w:val="C6D44D96"/>
    <w:lvl w:ilvl="0" w:tplc="D7A689C8">
      <w:start w:val="1"/>
      <w:numFmt w:val="upp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F0220F2"/>
    <w:multiLevelType w:val="hybridMultilevel"/>
    <w:tmpl w:val="35A2EC9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68DB6EC6"/>
    <w:multiLevelType w:val="hybridMultilevel"/>
    <w:tmpl w:val="302C697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A6501BC"/>
    <w:multiLevelType w:val="hybridMultilevel"/>
    <w:tmpl w:val="34C48C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A92AD5"/>
    <w:multiLevelType w:val="hybridMultilevel"/>
    <w:tmpl w:val="E17C1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2D8090D"/>
    <w:multiLevelType w:val="hybridMultilevel"/>
    <w:tmpl w:val="568EFDD0"/>
    <w:lvl w:ilvl="0" w:tplc="06B243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5190828"/>
    <w:multiLevelType w:val="hybridMultilevel"/>
    <w:tmpl w:val="9EFA8A2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76A74701"/>
    <w:multiLevelType w:val="hybridMultilevel"/>
    <w:tmpl w:val="5EC06C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7C0F1A38"/>
    <w:multiLevelType w:val="hybridMultilevel"/>
    <w:tmpl w:val="CB062024"/>
    <w:lvl w:ilvl="0" w:tplc="7BF257A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8"/>
  </w:num>
  <w:num w:numId="3">
    <w:abstractNumId w:val="10"/>
  </w:num>
  <w:num w:numId="4">
    <w:abstractNumId w:val="3"/>
  </w:num>
  <w:num w:numId="5">
    <w:abstractNumId w:val="12"/>
  </w:num>
  <w:num w:numId="6">
    <w:abstractNumId w:val="0"/>
  </w:num>
  <w:num w:numId="7">
    <w:abstractNumId w:val="4"/>
  </w:num>
  <w:num w:numId="8">
    <w:abstractNumId w:val="15"/>
  </w:num>
  <w:num w:numId="9">
    <w:abstractNumId w:val="9"/>
  </w:num>
  <w:num w:numId="10">
    <w:abstractNumId w:val="16"/>
  </w:num>
  <w:num w:numId="11">
    <w:abstractNumId w:val="2"/>
  </w:num>
  <w:num w:numId="12">
    <w:abstractNumId w:val="6"/>
  </w:num>
  <w:num w:numId="13">
    <w:abstractNumId w:val="8"/>
  </w:num>
  <w:num w:numId="14">
    <w:abstractNumId w:val="17"/>
  </w:num>
  <w:num w:numId="15">
    <w:abstractNumId w:val="14"/>
  </w:num>
  <w:num w:numId="16">
    <w:abstractNumId w:val="7"/>
  </w:num>
  <w:num w:numId="17">
    <w:abstractNumId w:val="11"/>
  </w:num>
  <w:num w:numId="18">
    <w:abstractNumId w:val="1"/>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characterSpacingControl w:val="doNotCompress"/>
  <w:hdrShapeDefaults>
    <o:shapedefaults v:ext="edit" spidmax="10242"/>
  </w:hdrShapeDefaults>
  <w:footnotePr>
    <w:footnote w:id="0"/>
    <w:footnote w:id="1"/>
  </w:footnotePr>
  <w:endnotePr>
    <w:endnote w:id="0"/>
    <w:endnote w:id="1"/>
  </w:endnotePr>
  <w:compat/>
  <w:rsids>
    <w:rsidRoot w:val="002177D3"/>
    <w:rsid w:val="001165BB"/>
    <w:rsid w:val="0012517B"/>
    <w:rsid w:val="002177D3"/>
    <w:rsid w:val="00404E80"/>
    <w:rsid w:val="00464660"/>
    <w:rsid w:val="004C7A46"/>
    <w:rsid w:val="006C2BE6"/>
    <w:rsid w:val="00705A24"/>
    <w:rsid w:val="00816B98"/>
    <w:rsid w:val="00940067"/>
    <w:rsid w:val="009E626D"/>
    <w:rsid w:val="00AF7648"/>
    <w:rsid w:val="00B27BF2"/>
    <w:rsid w:val="00C20AA6"/>
    <w:rsid w:val="00DD287B"/>
    <w:rsid w:val="00E3197D"/>
    <w:rsid w:val="00E51084"/>
    <w:rsid w:val="00EB04C0"/>
    <w:rsid w:val="00FF61A0"/>
    <w:rsid w:val="00FF6B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1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7D3"/>
    <w:pPr>
      <w:ind w:left="720"/>
      <w:contextualSpacing/>
    </w:pPr>
  </w:style>
  <w:style w:type="paragraph" w:styleId="Header">
    <w:name w:val="header"/>
    <w:basedOn w:val="Normal"/>
    <w:link w:val="HeaderChar"/>
    <w:uiPriority w:val="99"/>
    <w:unhideWhenUsed/>
    <w:rsid w:val="00FF61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61A0"/>
  </w:style>
  <w:style w:type="paragraph" w:styleId="Footer">
    <w:name w:val="footer"/>
    <w:basedOn w:val="Normal"/>
    <w:link w:val="FooterChar"/>
    <w:uiPriority w:val="99"/>
    <w:unhideWhenUsed/>
    <w:rsid w:val="00FF61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61A0"/>
  </w:style>
  <w:style w:type="paragraph" w:styleId="BalloonText">
    <w:name w:val="Balloon Text"/>
    <w:basedOn w:val="Normal"/>
    <w:link w:val="BalloonTextChar"/>
    <w:uiPriority w:val="99"/>
    <w:semiHidden/>
    <w:unhideWhenUsed/>
    <w:rsid w:val="00FF61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61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DEC7F-1C89-44B9-A788-C18C83042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882</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 TGM</dc:creator>
  <cp:lastModifiedBy>PA TGM</cp:lastModifiedBy>
  <cp:revision>5</cp:revision>
  <cp:lastPrinted>2023-08-14T08:02:00Z</cp:lastPrinted>
  <dcterms:created xsi:type="dcterms:W3CDTF">2023-08-14T03:41:00Z</dcterms:created>
  <dcterms:modified xsi:type="dcterms:W3CDTF">2023-09-08T02:04:00Z</dcterms:modified>
</cp:coreProperties>
</file>